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389B2" w14:textId="7C9BDE8C" w:rsidR="00624E28" w:rsidRDefault="00371B58" w:rsidP="00371B58">
      <w:pPr>
        <w:jc w:val="center"/>
      </w:pPr>
      <w:r>
        <w:t>MATRICE DEI RISCHI</w:t>
      </w:r>
    </w:p>
    <w:p w14:paraId="68763685" w14:textId="77777777" w:rsidR="00624E28" w:rsidRDefault="00624E28"/>
    <w:tbl>
      <w:tblPr>
        <w:tblStyle w:val="Grigliatabella"/>
        <w:tblW w:w="9776" w:type="dxa"/>
        <w:tblLayout w:type="fixed"/>
        <w:tblLook w:val="04A0" w:firstRow="1" w:lastRow="0" w:firstColumn="1" w:lastColumn="0" w:noHBand="0" w:noVBand="1"/>
      </w:tblPr>
      <w:tblGrid>
        <w:gridCol w:w="2122"/>
        <w:gridCol w:w="992"/>
        <w:gridCol w:w="1883"/>
        <w:gridCol w:w="1580"/>
        <w:gridCol w:w="3199"/>
      </w:tblGrid>
      <w:tr w:rsidR="007336E0" w:rsidRPr="00624E28" w14:paraId="2B927569" w14:textId="77777777" w:rsidTr="007336E0">
        <w:tc>
          <w:tcPr>
            <w:tcW w:w="2122" w:type="dxa"/>
          </w:tcPr>
          <w:p w14:paraId="1A1689C0" w14:textId="77777777" w:rsidR="007336E0" w:rsidRPr="00E531B2" w:rsidRDefault="007336E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31B2">
              <w:rPr>
                <w:rFonts w:asciiTheme="minorHAnsi" w:hAnsiTheme="minorHAnsi" w:cstheme="minorHAnsi"/>
                <w:b/>
                <w:sz w:val="20"/>
                <w:szCs w:val="20"/>
              </w:rPr>
              <w:t>TIPOLOGIA DI RISCHIO</w:t>
            </w:r>
          </w:p>
        </w:tc>
        <w:tc>
          <w:tcPr>
            <w:tcW w:w="992" w:type="dxa"/>
          </w:tcPr>
          <w:p w14:paraId="6DAF40C5" w14:textId="77777777" w:rsidR="007336E0" w:rsidRPr="00E531B2" w:rsidRDefault="007336E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31B2">
              <w:rPr>
                <w:rFonts w:asciiTheme="minorHAnsi" w:hAnsiTheme="minorHAnsi" w:cstheme="minorHAnsi"/>
                <w:b/>
                <w:sz w:val="20"/>
                <w:szCs w:val="20"/>
              </w:rPr>
              <w:t>PROBABILITA’</w:t>
            </w:r>
          </w:p>
        </w:tc>
        <w:tc>
          <w:tcPr>
            <w:tcW w:w="1883" w:type="dxa"/>
          </w:tcPr>
          <w:p w14:paraId="7754C458" w14:textId="77777777" w:rsidR="007336E0" w:rsidRPr="00E531B2" w:rsidRDefault="007336E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31B2">
              <w:rPr>
                <w:rFonts w:asciiTheme="minorHAnsi" w:hAnsiTheme="minorHAnsi" w:cstheme="minorHAnsi"/>
                <w:b/>
                <w:sz w:val="20"/>
                <w:szCs w:val="20"/>
              </w:rPr>
              <w:t>EFFETTI ASSOCIATI</w:t>
            </w:r>
          </w:p>
        </w:tc>
        <w:tc>
          <w:tcPr>
            <w:tcW w:w="1580" w:type="dxa"/>
          </w:tcPr>
          <w:p w14:paraId="09FD4AB3" w14:textId="77777777" w:rsidR="007336E0" w:rsidRPr="00E531B2" w:rsidRDefault="007336E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31B2">
              <w:rPr>
                <w:rFonts w:asciiTheme="minorHAnsi" w:hAnsiTheme="minorHAnsi" w:cstheme="minorHAnsi"/>
                <w:b/>
                <w:sz w:val="20"/>
                <w:szCs w:val="20"/>
              </w:rPr>
              <w:t>ALLOCAZIONE DEL RISCHIO</w:t>
            </w:r>
          </w:p>
        </w:tc>
        <w:tc>
          <w:tcPr>
            <w:tcW w:w="3199" w:type="dxa"/>
          </w:tcPr>
          <w:p w14:paraId="552769B3" w14:textId="77777777" w:rsidR="007336E0" w:rsidRPr="00E531B2" w:rsidRDefault="007336E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31B2">
              <w:rPr>
                <w:rFonts w:asciiTheme="minorHAnsi" w:hAnsiTheme="minorHAnsi" w:cstheme="minorHAnsi"/>
                <w:b/>
                <w:sz w:val="20"/>
                <w:szCs w:val="20"/>
              </w:rPr>
              <w:t>RIMEDI</w:t>
            </w:r>
          </w:p>
        </w:tc>
      </w:tr>
      <w:tr w:rsidR="007336E0" w:rsidRPr="00624E28" w14:paraId="6BB72529" w14:textId="77777777" w:rsidTr="007336E0">
        <w:tc>
          <w:tcPr>
            <w:tcW w:w="2122" w:type="dxa"/>
          </w:tcPr>
          <w:p w14:paraId="2CAF115E" w14:textId="77777777" w:rsidR="007336E0" w:rsidRDefault="00733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rischio operativo</w:t>
            </w:r>
          </w:p>
        </w:tc>
        <w:tc>
          <w:tcPr>
            <w:tcW w:w="992" w:type="dxa"/>
          </w:tcPr>
          <w:p w14:paraId="5339FCEB" w14:textId="77777777" w:rsidR="007336E0" w:rsidRDefault="00733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alto</w:t>
            </w:r>
          </w:p>
        </w:tc>
        <w:tc>
          <w:tcPr>
            <w:tcW w:w="1883" w:type="dxa"/>
          </w:tcPr>
          <w:p w14:paraId="72A89EEE" w14:textId="77777777" w:rsidR="007336E0" w:rsidRDefault="00733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mancato recupero dei costi di gestione</w:t>
            </w:r>
          </w:p>
        </w:tc>
        <w:tc>
          <w:tcPr>
            <w:tcW w:w="1580" w:type="dxa"/>
          </w:tcPr>
          <w:p w14:paraId="49E60F50" w14:textId="77777777" w:rsidR="007336E0" w:rsidRPr="00624E28" w:rsidRDefault="00733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concessionario</w:t>
            </w:r>
          </w:p>
        </w:tc>
        <w:tc>
          <w:tcPr>
            <w:tcW w:w="3199" w:type="dxa"/>
          </w:tcPr>
          <w:p w14:paraId="19E65DD6" w14:textId="77777777" w:rsidR="007336E0" w:rsidRPr="00624E28" w:rsidRDefault="00733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adeguata strutturazione del PEF e monitoraggio attento dei fattori di costo e del rapporto con gli incassi</w:t>
            </w:r>
          </w:p>
        </w:tc>
      </w:tr>
      <w:tr w:rsidR="007336E0" w:rsidRPr="007336E0" w14:paraId="77BB4A8C" w14:textId="77777777" w:rsidTr="007336E0">
        <w:tc>
          <w:tcPr>
            <w:tcW w:w="2122" w:type="dxa"/>
          </w:tcPr>
          <w:p w14:paraId="119E19F2" w14:textId="77777777" w:rsidR="007336E0" w:rsidRPr="007336E0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336E0">
              <w:rPr>
                <w:rFonts w:asciiTheme="minorHAnsi" w:hAnsiTheme="minorHAnsi" w:cstheme="minorHAnsi"/>
                <w:sz w:val="20"/>
                <w:szCs w:val="20"/>
              </w:rPr>
              <w:t>rischio insolvenza</w:t>
            </w:r>
          </w:p>
        </w:tc>
        <w:tc>
          <w:tcPr>
            <w:tcW w:w="992" w:type="dxa"/>
          </w:tcPr>
          <w:p w14:paraId="79561E72" w14:textId="77777777" w:rsidR="007336E0" w:rsidRPr="007336E0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336E0">
              <w:rPr>
                <w:rFonts w:asciiTheme="minorHAnsi" w:hAnsiTheme="minorHAnsi" w:cstheme="minorHAnsi"/>
                <w:sz w:val="20"/>
                <w:szCs w:val="20"/>
              </w:rPr>
              <w:t>alta</w:t>
            </w:r>
          </w:p>
        </w:tc>
        <w:tc>
          <w:tcPr>
            <w:tcW w:w="1883" w:type="dxa"/>
          </w:tcPr>
          <w:p w14:paraId="77DAEAD4" w14:textId="77777777" w:rsidR="007336E0" w:rsidRPr="007336E0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336E0">
              <w:rPr>
                <w:rFonts w:asciiTheme="minorHAnsi" w:hAnsiTheme="minorHAnsi" w:cstheme="minorHAnsi"/>
                <w:sz w:val="20"/>
                <w:szCs w:val="20"/>
              </w:rPr>
              <w:t>aumento costi gestione pratiche e riduzione dei ricavi</w:t>
            </w:r>
          </w:p>
        </w:tc>
        <w:tc>
          <w:tcPr>
            <w:tcW w:w="1580" w:type="dxa"/>
          </w:tcPr>
          <w:p w14:paraId="246FCB1E" w14:textId="77777777" w:rsidR="007336E0" w:rsidRPr="007336E0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336E0">
              <w:rPr>
                <w:rFonts w:asciiTheme="minorHAnsi" w:hAnsiTheme="minorHAnsi" w:cstheme="minorHAnsi"/>
                <w:sz w:val="20"/>
                <w:szCs w:val="20"/>
              </w:rPr>
              <w:t>concedente/ concessionario</w:t>
            </w:r>
          </w:p>
        </w:tc>
        <w:tc>
          <w:tcPr>
            <w:tcW w:w="3199" w:type="dxa"/>
          </w:tcPr>
          <w:p w14:paraId="6FCFFA5D" w14:textId="77777777" w:rsidR="007336E0" w:rsidRPr="007336E0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336E0">
              <w:rPr>
                <w:rFonts w:asciiTheme="minorHAnsi" w:hAnsiTheme="minorHAnsi" w:cstheme="minorHAnsi"/>
                <w:sz w:val="20"/>
                <w:szCs w:val="20"/>
              </w:rPr>
              <w:t>riparto costi vivi per insoluti</w:t>
            </w:r>
          </w:p>
          <w:p w14:paraId="18C4B208" w14:textId="77777777" w:rsidR="007336E0" w:rsidRPr="007336E0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336E0" w:rsidRPr="00624E28" w14:paraId="6542F231" w14:textId="77777777" w:rsidTr="007336E0">
        <w:trPr>
          <w:trHeight w:val="1721"/>
        </w:trPr>
        <w:tc>
          <w:tcPr>
            <w:tcW w:w="2122" w:type="dxa"/>
          </w:tcPr>
          <w:p w14:paraId="6727C622" w14:textId="77777777" w:rsidR="007336E0" w:rsidRPr="00624E28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rischio aumento costi gestione (compreso costo del personale) non derivanti da modifiche normative o forza maggiore</w:t>
            </w:r>
          </w:p>
        </w:tc>
        <w:tc>
          <w:tcPr>
            <w:tcW w:w="992" w:type="dxa"/>
          </w:tcPr>
          <w:p w14:paraId="7BE8E821" w14:textId="77777777" w:rsidR="007336E0" w:rsidRPr="00624E28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bassa</w:t>
            </w:r>
          </w:p>
        </w:tc>
        <w:tc>
          <w:tcPr>
            <w:tcW w:w="1883" w:type="dxa"/>
          </w:tcPr>
          <w:p w14:paraId="311E3BC4" w14:textId="77777777" w:rsidR="007336E0" w:rsidRPr="00624E28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riduzione dei ricavi</w:t>
            </w:r>
          </w:p>
        </w:tc>
        <w:tc>
          <w:tcPr>
            <w:tcW w:w="1580" w:type="dxa"/>
          </w:tcPr>
          <w:p w14:paraId="6FE798C1" w14:textId="77777777" w:rsidR="007336E0" w:rsidRPr="00624E28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concessionario</w:t>
            </w:r>
          </w:p>
        </w:tc>
        <w:tc>
          <w:tcPr>
            <w:tcW w:w="3199" w:type="dxa"/>
          </w:tcPr>
          <w:p w14:paraId="22DC1A0D" w14:textId="77777777" w:rsidR="007336E0" w:rsidRPr="00624E28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monitoraggio attento dei fattori di costo e del rapporto con gli incassi</w:t>
            </w:r>
          </w:p>
        </w:tc>
      </w:tr>
      <w:tr w:rsidR="007336E0" w:rsidRPr="00624E28" w14:paraId="007C3B63" w14:textId="77777777" w:rsidTr="007336E0">
        <w:tc>
          <w:tcPr>
            <w:tcW w:w="2122" w:type="dxa"/>
          </w:tcPr>
          <w:p w14:paraId="54522155" w14:textId="77777777" w:rsidR="007336E0" w:rsidRPr="000C04BC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C04BC">
              <w:rPr>
                <w:rFonts w:asciiTheme="minorHAnsi" w:hAnsiTheme="minorHAnsi" w:cstheme="minorHAnsi"/>
                <w:sz w:val="20"/>
                <w:szCs w:val="20"/>
              </w:rPr>
              <w:t>rischio normativo regolamentare</w:t>
            </w:r>
          </w:p>
        </w:tc>
        <w:tc>
          <w:tcPr>
            <w:tcW w:w="992" w:type="dxa"/>
          </w:tcPr>
          <w:p w14:paraId="6DD5AA6B" w14:textId="77777777" w:rsidR="007336E0" w:rsidRPr="000C04BC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C04BC">
              <w:rPr>
                <w:rFonts w:asciiTheme="minorHAnsi" w:hAnsiTheme="minorHAnsi" w:cstheme="minorHAnsi"/>
                <w:sz w:val="20"/>
                <w:szCs w:val="20"/>
              </w:rPr>
              <w:t>alta</w:t>
            </w:r>
          </w:p>
        </w:tc>
        <w:tc>
          <w:tcPr>
            <w:tcW w:w="1883" w:type="dxa"/>
          </w:tcPr>
          <w:p w14:paraId="38F7C455" w14:textId="77777777" w:rsidR="007336E0" w:rsidRPr="000C04BC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C04BC">
              <w:rPr>
                <w:rFonts w:asciiTheme="minorHAnsi" w:hAnsiTheme="minorHAnsi" w:cstheme="minorHAnsi"/>
                <w:sz w:val="20"/>
                <w:szCs w:val="20"/>
              </w:rPr>
              <w:t xml:space="preserve">riduzione margini di ricavo – aumento costi di gestione – rallentamento tempi di gestione. </w:t>
            </w:r>
          </w:p>
        </w:tc>
        <w:tc>
          <w:tcPr>
            <w:tcW w:w="1580" w:type="dxa"/>
          </w:tcPr>
          <w:p w14:paraId="1433B54B" w14:textId="77777777" w:rsidR="007336E0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C04BC">
              <w:rPr>
                <w:rFonts w:asciiTheme="minorHAnsi" w:hAnsiTheme="minorHAnsi" w:cstheme="minorHAnsi"/>
                <w:sz w:val="20"/>
                <w:szCs w:val="20"/>
              </w:rPr>
              <w:t>concedente</w:t>
            </w:r>
          </w:p>
          <w:p w14:paraId="1EBEAB81" w14:textId="1AB3749F" w:rsidR="007336E0" w:rsidRPr="000C04BC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99" w:type="dxa"/>
          </w:tcPr>
          <w:p w14:paraId="13C6429E" w14:textId="77777777" w:rsidR="007336E0" w:rsidRPr="000C04BC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C04BC">
              <w:rPr>
                <w:rFonts w:asciiTheme="minorHAnsi" w:hAnsiTheme="minorHAnsi" w:cstheme="minorHAnsi"/>
                <w:sz w:val="20"/>
                <w:szCs w:val="20"/>
              </w:rPr>
              <w:t>riequilibrio del PEF</w:t>
            </w:r>
          </w:p>
        </w:tc>
      </w:tr>
      <w:tr w:rsidR="007336E0" w:rsidRPr="00624E28" w14:paraId="5D6C7A71" w14:textId="77777777" w:rsidTr="007336E0">
        <w:trPr>
          <w:trHeight w:val="1122"/>
        </w:trPr>
        <w:tc>
          <w:tcPr>
            <w:tcW w:w="2122" w:type="dxa"/>
          </w:tcPr>
          <w:p w14:paraId="38FF021B" w14:textId="77777777" w:rsidR="007336E0" w:rsidRPr="000C04BC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C04BC">
              <w:rPr>
                <w:rFonts w:asciiTheme="minorHAnsi" w:hAnsiTheme="minorHAnsi" w:cstheme="minorHAnsi"/>
                <w:sz w:val="20"/>
                <w:szCs w:val="20"/>
              </w:rPr>
              <w:t>rischio minori entrate per adesione a forme di rottamazione e condono</w:t>
            </w:r>
          </w:p>
        </w:tc>
        <w:tc>
          <w:tcPr>
            <w:tcW w:w="992" w:type="dxa"/>
          </w:tcPr>
          <w:p w14:paraId="2A00A80B" w14:textId="77777777" w:rsidR="007336E0" w:rsidRPr="000C04BC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C04BC">
              <w:rPr>
                <w:rFonts w:asciiTheme="minorHAnsi" w:hAnsiTheme="minorHAnsi" w:cstheme="minorHAnsi"/>
                <w:sz w:val="20"/>
                <w:szCs w:val="20"/>
              </w:rPr>
              <w:t>alta</w:t>
            </w:r>
          </w:p>
        </w:tc>
        <w:tc>
          <w:tcPr>
            <w:tcW w:w="1883" w:type="dxa"/>
          </w:tcPr>
          <w:p w14:paraId="763B71F4" w14:textId="77777777" w:rsidR="007336E0" w:rsidRPr="000C04BC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C04BC">
              <w:rPr>
                <w:rFonts w:asciiTheme="minorHAnsi" w:hAnsiTheme="minorHAnsi" w:cstheme="minorHAnsi"/>
                <w:sz w:val="20"/>
                <w:szCs w:val="20"/>
              </w:rPr>
              <w:t>riduzione del margine di profitto</w:t>
            </w:r>
          </w:p>
        </w:tc>
        <w:tc>
          <w:tcPr>
            <w:tcW w:w="1580" w:type="dxa"/>
          </w:tcPr>
          <w:p w14:paraId="618F942D" w14:textId="77777777" w:rsidR="007336E0" w:rsidRPr="000C04BC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C04BC">
              <w:rPr>
                <w:rFonts w:asciiTheme="minorHAnsi" w:hAnsiTheme="minorHAnsi" w:cstheme="minorHAnsi"/>
                <w:sz w:val="20"/>
                <w:szCs w:val="20"/>
              </w:rPr>
              <w:t>concedente / concessionario</w:t>
            </w:r>
          </w:p>
        </w:tc>
        <w:tc>
          <w:tcPr>
            <w:tcW w:w="3199" w:type="dxa"/>
          </w:tcPr>
          <w:p w14:paraId="5C3469F9" w14:textId="77777777" w:rsidR="007336E0" w:rsidRPr="000C04BC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C04BC">
              <w:rPr>
                <w:rFonts w:asciiTheme="minorHAnsi" w:hAnsiTheme="minorHAnsi" w:cstheme="minorHAnsi"/>
                <w:sz w:val="20"/>
                <w:szCs w:val="20"/>
              </w:rPr>
              <w:t>riconoscimento somme a compensazione riequilibrio del PEF</w:t>
            </w:r>
          </w:p>
        </w:tc>
      </w:tr>
      <w:tr w:rsidR="007336E0" w:rsidRPr="00624E28" w14:paraId="5A76CF96" w14:textId="77777777" w:rsidTr="007336E0">
        <w:tc>
          <w:tcPr>
            <w:tcW w:w="2122" w:type="dxa"/>
          </w:tcPr>
          <w:p w14:paraId="25A22DD9" w14:textId="77777777" w:rsidR="007336E0" w:rsidRPr="00624E28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rischio inflattivo </w:t>
            </w:r>
          </w:p>
        </w:tc>
        <w:tc>
          <w:tcPr>
            <w:tcW w:w="992" w:type="dxa"/>
          </w:tcPr>
          <w:p w14:paraId="59C5ADC7" w14:textId="77777777" w:rsidR="007336E0" w:rsidRPr="00624E28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media</w:t>
            </w:r>
          </w:p>
        </w:tc>
        <w:tc>
          <w:tcPr>
            <w:tcW w:w="1883" w:type="dxa"/>
          </w:tcPr>
          <w:p w14:paraId="0FA8A43B" w14:textId="77777777" w:rsidR="007336E0" w:rsidRPr="00624E28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diminuzione dei ricavi</w:t>
            </w:r>
          </w:p>
        </w:tc>
        <w:tc>
          <w:tcPr>
            <w:tcW w:w="1580" w:type="dxa"/>
          </w:tcPr>
          <w:p w14:paraId="53B1255A" w14:textId="77777777" w:rsidR="007336E0" w:rsidRPr="00624E28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concessionario</w:t>
            </w:r>
          </w:p>
        </w:tc>
        <w:tc>
          <w:tcPr>
            <w:tcW w:w="3199" w:type="dxa"/>
          </w:tcPr>
          <w:p w14:paraId="4DF2D732" w14:textId="186B8FD4" w:rsidR="007336E0" w:rsidRPr="00624E28" w:rsidRDefault="00EB063F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Riequilibrio del PEF</w:t>
            </w:r>
          </w:p>
        </w:tc>
      </w:tr>
      <w:tr w:rsidR="007336E0" w:rsidRPr="00624E28" w14:paraId="5B618A3D" w14:textId="77777777" w:rsidTr="007336E0">
        <w:trPr>
          <w:trHeight w:val="492"/>
        </w:trPr>
        <w:tc>
          <w:tcPr>
            <w:tcW w:w="2122" w:type="dxa"/>
          </w:tcPr>
          <w:p w14:paraId="1B06A3CE" w14:textId="77777777" w:rsidR="007336E0" w:rsidRPr="00624E28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forza maggiore</w:t>
            </w:r>
          </w:p>
        </w:tc>
        <w:tc>
          <w:tcPr>
            <w:tcW w:w="992" w:type="dxa"/>
          </w:tcPr>
          <w:p w14:paraId="68C6E868" w14:textId="77777777" w:rsidR="007336E0" w:rsidRPr="00624E28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basso</w:t>
            </w:r>
          </w:p>
        </w:tc>
        <w:tc>
          <w:tcPr>
            <w:tcW w:w="1883" w:type="dxa"/>
          </w:tcPr>
          <w:p w14:paraId="31CEBE11" w14:textId="77777777" w:rsidR="007336E0" w:rsidRPr="00624E28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disequilibrio del PEF</w:t>
            </w:r>
          </w:p>
        </w:tc>
        <w:tc>
          <w:tcPr>
            <w:tcW w:w="1580" w:type="dxa"/>
          </w:tcPr>
          <w:p w14:paraId="635E554F" w14:textId="77777777" w:rsidR="007336E0" w:rsidRPr="00624E28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concedente</w:t>
            </w:r>
          </w:p>
        </w:tc>
        <w:tc>
          <w:tcPr>
            <w:tcW w:w="3199" w:type="dxa"/>
          </w:tcPr>
          <w:p w14:paraId="34FBAE50" w14:textId="77777777" w:rsidR="007336E0" w:rsidRPr="00624E28" w:rsidRDefault="007336E0" w:rsidP="00CC1F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revisione</w:t>
            </w:r>
          </w:p>
        </w:tc>
      </w:tr>
    </w:tbl>
    <w:p w14:paraId="29BBFF51" w14:textId="77777777" w:rsidR="00624E28" w:rsidRPr="00624E28" w:rsidRDefault="00624E28">
      <w:pPr>
        <w:rPr>
          <w:rFonts w:asciiTheme="minorHAnsi" w:hAnsiTheme="minorHAnsi" w:cstheme="minorHAnsi"/>
          <w:sz w:val="20"/>
          <w:szCs w:val="20"/>
        </w:rPr>
      </w:pPr>
    </w:p>
    <w:sectPr w:rsidR="00624E28" w:rsidRPr="00624E2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E28"/>
    <w:rsid w:val="0008055F"/>
    <w:rsid w:val="00096F4B"/>
    <w:rsid w:val="000C04BC"/>
    <w:rsid w:val="000C4227"/>
    <w:rsid w:val="000F7965"/>
    <w:rsid w:val="0011094E"/>
    <w:rsid w:val="00120F51"/>
    <w:rsid w:val="00172AF0"/>
    <w:rsid w:val="001942B4"/>
    <w:rsid w:val="00337530"/>
    <w:rsid w:val="00371B58"/>
    <w:rsid w:val="00375FDA"/>
    <w:rsid w:val="003D041D"/>
    <w:rsid w:val="003F64A5"/>
    <w:rsid w:val="00450C41"/>
    <w:rsid w:val="005944CF"/>
    <w:rsid w:val="005F0C98"/>
    <w:rsid w:val="00624E28"/>
    <w:rsid w:val="006D7C31"/>
    <w:rsid w:val="006E58BF"/>
    <w:rsid w:val="00727908"/>
    <w:rsid w:val="007336E0"/>
    <w:rsid w:val="00733D56"/>
    <w:rsid w:val="008F2DD4"/>
    <w:rsid w:val="009D5E22"/>
    <w:rsid w:val="009E49CB"/>
    <w:rsid w:val="00A0681E"/>
    <w:rsid w:val="00B15C18"/>
    <w:rsid w:val="00CB42F3"/>
    <w:rsid w:val="00CC1FC3"/>
    <w:rsid w:val="00D06A6B"/>
    <w:rsid w:val="00D70FBC"/>
    <w:rsid w:val="00DF2282"/>
    <w:rsid w:val="00E531B2"/>
    <w:rsid w:val="00EB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53E8E7"/>
  <w15:chartTrackingRefBased/>
  <w15:docId w15:val="{2C79A9B6-FAE7-4359-BD0F-00696985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624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Provincia.Parma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Ugo Giudice</dc:creator>
  <cp:keywords/>
  <dc:description/>
  <cp:lastModifiedBy>Michela Onestii</cp:lastModifiedBy>
  <cp:revision>5</cp:revision>
  <dcterms:created xsi:type="dcterms:W3CDTF">2026-04-29T07:18:00Z</dcterms:created>
  <dcterms:modified xsi:type="dcterms:W3CDTF">2026-04-29T08:43:00Z</dcterms:modified>
</cp:coreProperties>
</file>